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ulatelogo(9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after="60"/>
        <w:jc w:val="center"/>
      </w:pPr>
      <w:r>
        <w:rPr>
          <w:rFonts w:ascii="Calibri" w:hAnsi="Calibri"/>
          <w:b/>
          <w:color w:val="20477F"/>
          <w:sz w:val="48"/>
        </w:rPr>
        <w:t>Plán práce školního parlamentu</w:t>
      </w:r>
    </w:p>
    <w:p>
      <w:pPr>
        <w:spacing w:after="240"/>
        <w:jc w:val="center"/>
      </w:pPr>
      <w:r>
        <w:rPr>
          <w:color w:val="20477F"/>
          <w:sz w:val="26"/>
        </w:rPr>
        <w:t>Školní rok 2026–2027</w:t>
      </w:r>
    </w:p>
    <w:p>
      <w:pPr>
        <w:spacing w:after="240"/>
      </w:pPr>
      <w:r>
        <w:rPr>
          <w:b/>
        </w:rPr>
        <w:t xml:space="preserve">Koordinátoři: </w:t>
      </w:r>
      <w:r>
        <w:t>Jurčeková Ilona, Kolaříková Oldřiška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6520"/>
        <w:gridCol w:w="1701"/>
      </w:tblGrid>
      <w:tr>
        <w:trPr>
          <w:tblHeader/>
        </w:trPr>
        <w:tc>
          <w:tcPr>
            <w:tcW w:type="dxa" w:w="1417"/>
            <w:vAlign w:val="center"/>
            <w:shd w:fill="20477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/>
                <w:color w:val="FFFFFF"/>
                <w:sz w:val="22"/>
              </w:rPr>
              <w:t>Měsíc</w:t>
            </w:r>
          </w:p>
        </w:tc>
        <w:tc>
          <w:tcPr>
            <w:tcW w:type="dxa" w:w="6520"/>
            <w:vAlign w:val="center"/>
            <w:shd w:fill="20477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/>
                <w:color w:val="FFFFFF"/>
                <w:sz w:val="22"/>
              </w:rPr>
              <w:t>Program</w:t>
            </w:r>
          </w:p>
        </w:tc>
        <w:tc>
          <w:tcPr>
            <w:tcW w:type="dxa" w:w="1701"/>
            <w:vAlign w:val="center"/>
            <w:shd w:fill="20477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/>
                <w:color w:val="FFFFFF"/>
                <w:sz w:val="22"/>
              </w:rPr>
              <w:t>Poznámka</w:t>
            </w:r>
          </w:p>
        </w:tc>
      </w:tr>
      <w:tr>
        <w:tc>
          <w:tcPr>
            <w:tcW w:type="dxa" w:w="1417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Září</w:t>
            </w:r>
          </w:p>
        </w:tc>
        <w:tc>
          <w:tcPr>
            <w:tcW w:type="dxa" w:w="6520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Doplnění členů Parlamentu</w:t>
            </w:r>
          </w:p>
        </w:tc>
        <w:tc>
          <w:tcPr>
            <w:tcW w:type="dxa" w:w="1701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  <w:tr>
        <w:tc>
          <w:tcPr>
            <w:tcW w:type="dxa" w:w="1417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Říjen</w:t>
            </w:r>
          </w:p>
        </w:tc>
        <w:tc>
          <w:tcPr>
            <w:tcW w:type="dxa" w:w="6520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Vytvoření a schválení nového programu</w:t>
            </w:r>
          </w:p>
        </w:tc>
        <w:tc>
          <w:tcPr>
            <w:tcW w:type="dxa" w:w="1701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  <w:tr>
        <w:tc>
          <w:tcPr>
            <w:tcW w:type="dxa" w:w="1417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Listopad</w:t>
            </w:r>
          </w:p>
        </w:tc>
        <w:tc>
          <w:tcPr>
            <w:tcW w:type="dxa" w:w="6520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13.11.  Den Laskavosti -Jsem laskavec</w:t>
            </w:r>
          </w:p>
        </w:tc>
        <w:tc>
          <w:tcPr>
            <w:tcW w:type="dxa" w:w="1701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  <w:tr>
        <w:tc>
          <w:tcPr>
            <w:tcW w:type="dxa" w:w="1417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Prosinec</w:t>
            </w:r>
          </w:p>
        </w:tc>
        <w:tc>
          <w:tcPr>
            <w:tcW w:type="dxa" w:w="6520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Adventní aktivity (andělská pošta, adventní výzdoba)</w:t>
            </w:r>
          </w:p>
        </w:tc>
        <w:tc>
          <w:tcPr>
            <w:tcW w:type="dxa" w:w="1701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  <w:tr>
        <w:tc>
          <w:tcPr>
            <w:tcW w:type="dxa" w:w="1417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Leden</w:t>
            </w:r>
          </w:p>
        </w:tc>
        <w:tc>
          <w:tcPr>
            <w:tcW w:type="dxa" w:w="6520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Vysvědčení pro paní kuchařky, uklízečky a pana školníka</w:t>
              <w:br/>
              <w:t>Anketa – nejoblíbenější jídlo ve ŠJ</w:t>
            </w:r>
          </w:p>
        </w:tc>
        <w:tc>
          <w:tcPr>
            <w:tcW w:type="dxa" w:w="1701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  <w:tr>
        <w:tc>
          <w:tcPr>
            <w:tcW w:type="dxa" w:w="1417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Únor</w:t>
            </w:r>
          </w:p>
        </w:tc>
        <w:tc>
          <w:tcPr>
            <w:tcW w:type="dxa" w:w="6520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Fašank</w:t>
            </w:r>
          </w:p>
        </w:tc>
        <w:tc>
          <w:tcPr>
            <w:tcW w:type="dxa" w:w="1701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  <w:tr>
        <w:tc>
          <w:tcPr>
            <w:tcW w:type="dxa" w:w="1417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Březen</w:t>
            </w:r>
          </w:p>
        </w:tc>
        <w:tc>
          <w:tcPr>
            <w:tcW w:type="dxa" w:w="6520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 xml:space="preserve">Příprava na jarmark </w:t>
              <w:br/>
              <w:t>Velikonoční jarmark</w:t>
            </w:r>
          </w:p>
        </w:tc>
        <w:tc>
          <w:tcPr>
            <w:tcW w:type="dxa" w:w="1701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  <w:tr>
        <w:tc>
          <w:tcPr>
            <w:tcW w:type="dxa" w:w="1417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Duben</w:t>
            </w:r>
          </w:p>
        </w:tc>
        <w:tc>
          <w:tcPr>
            <w:tcW w:type="dxa" w:w="6520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Den ztřeštěné módy</w:t>
            </w:r>
          </w:p>
        </w:tc>
        <w:tc>
          <w:tcPr>
            <w:tcW w:type="dxa" w:w="1701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  <w:tr>
        <w:tc>
          <w:tcPr>
            <w:tcW w:type="dxa" w:w="1417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Květen</w:t>
            </w:r>
          </w:p>
        </w:tc>
        <w:tc>
          <w:tcPr>
            <w:tcW w:type="dxa" w:w="6520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Výměnná exkurze s žákovským  parlamentem</w:t>
            </w:r>
          </w:p>
        </w:tc>
        <w:tc>
          <w:tcPr>
            <w:tcW w:type="dxa" w:w="1701"/>
            <w:vAlign w:val="center"/>
            <w:shd w:fill="EDF2F8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  <w:tr>
        <w:tc>
          <w:tcPr>
            <w:tcW w:type="dxa" w:w="1417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Červen</w:t>
            </w:r>
          </w:p>
        </w:tc>
        <w:tc>
          <w:tcPr>
            <w:tcW w:type="dxa" w:w="6520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  <w:t>Zahradní slavnost</w:t>
            </w:r>
          </w:p>
        </w:tc>
        <w:tc>
          <w:tcPr>
            <w:tcW w:type="dxa" w:w="1701"/>
            <w:vAlign w:val="center"/>
            <w:shd w:fill="FFFFFF"/>
            <w:tcMar>
              <w:top w:w="130" w:type="dxa"/>
              <w:bottom w:w="130" w:type="dxa"/>
              <w:left w:w="110" w:type="dxa"/>
              <w:right w:w="11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line="259" w:lineRule="auto"/>
            </w:pPr>
            <w:r>
              <w:rPr>
                <w:b w:val="0"/>
                <w:color w:val="172C47"/>
                <w:sz w:val="22"/>
              </w:rPr>
            </w:r>
          </w:p>
        </w:tc>
      </w:tr>
    </w:tbl>
    <w:p>
      <w:pPr>
        <w:spacing w:before="260" w:after="120"/>
      </w:pPr>
      <w:r>
        <w:t>Průběžně řešíme problémy, se kterými přicházejí zástupci ze svých tříd.</w:t>
      </w:r>
    </w:p>
    <w:p>
      <w:r>
        <w:t>Programové změny jsou vyhrazeny.</w:t>
      </w:r>
    </w:p>
    <w:sectPr w:rsidR="00FC693F" w:rsidRPr="0006063C" w:rsidSect="00034616">
      <w:pgSz w:w="11906" w:h="16838"/>
      <w:pgMar w:top="73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